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0D0" w:rsidRDefault="009150D0" w:rsidP="006F508B">
      <w:pPr>
        <w:pStyle w:val="Default"/>
        <w:jc w:val="center"/>
        <w:rPr>
          <w:sz w:val="40"/>
          <w:szCs w:val="40"/>
        </w:rPr>
      </w:pPr>
      <w:r w:rsidRPr="009150D0">
        <w:rPr>
          <w:b/>
          <w:sz w:val="56"/>
          <w:szCs w:val="56"/>
        </w:rPr>
        <w:t>Why Use Pro Care Counseling??</w:t>
      </w:r>
    </w:p>
    <w:p w:rsidR="0092449F" w:rsidRDefault="0092449F" w:rsidP="006F508B">
      <w:pPr>
        <w:pStyle w:val="Default"/>
        <w:jc w:val="center"/>
      </w:pPr>
      <w:r w:rsidRPr="00C40AAA">
        <w:rPr>
          <w:sz w:val="40"/>
          <w:szCs w:val="40"/>
        </w:rPr>
        <w:t xml:space="preserve">Unbalanced and misleading media coverage on the abuse of </w:t>
      </w:r>
      <w:proofErr w:type="spellStart"/>
      <w:r w:rsidRPr="00C40AAA">
        <w:rPr>
          <w:sz w:val="40"/>
          <w:szCs w:val="40"/>
        </w:rPr>
        <w:t>opioid</w:t>
      </w:r>
      <w:proofErr w:type="spellEnd"/>
      <w:r w:rsidRPr="00C40AAA">
        <w:rPr>
          <w:sz w:val="40"/>
          <w:szCs w:val="40"/>
        </w:rPr>
        <w:t xml:space="preserve"> analgesics only perpetuates misconceptions about </w:t>
      </w:r>
      <w:r w:rsidR="009150D0">
        <w:rPr>
          <w:sz w:val="40"/>
          <w:szCs w:val="40"/>
        </w:rPr>
        <w:t>P</w:t>
      </w:r>
      <w:r w:rsidRPr="00C40AAA">
        <w:rPr>
          <w:sz w:val="40"/>
          <w:szCs w:val="40"/>
        </w:rPr>
        <w:t xml:space="preserve">ain </w:t>
      </w:r>
      <w:r w:rsidR="009150D0">
        <w:rPr>
          <w:sz w:val="40"/>
          <w:szCs w:val="40"/>
        </w:rPr>
        <w:t>M</w:t>
      </w:r>
      <w:r w:rsidRPr="00C40AAA">
        <w:rPr>
          <w:sz w:val="40"/>
          <w:szCs w:val="40"/>
        </w:rPr>
        <w:t>anagement</w:t>
      </w:r>
      <w:r>
        <w:t>;</w:t>
      </w:r>
    </w:p>
    <w:p w:rsidR="00C40AAA" w:rsidRPr="00C40AAA" w:rsidRDefault="00C40AAA" w:rsidP="006F508B">
      <w:pPr>
        <w:pStyle w:val="Default"/>
        <w:jc w:val="center"/>
        <w:rPr>
          <w:b/>
          <w:sz w:val="28"/>
          <w:szCs w:val="28"/>
        </w:rPr>
      </w:pPr>
      <w:r w:rsidRPr="00C40AAA">
        <w:rPr>
          <w:b/>
          <w:sz w:val="28"/>
          <w:szCs w:val="28"/>
        </w:rPr>
        <w:t>"Feds raid pill mills; arrest docs" "Agents Raid Clinics in Drug Crackdown"</w:t>
      </w:r>
    </w:p>
    <w:p w:rsidR="00C40AAA" w:rsidRPr="00C40AAA" w:rsidRDefault="00C40AAA" w:rsidP="006F508B">
      <w:pPr>
        <w:pStyle w:val="Default"/>
        <w:jc w:val="center"/>
        <w:rPr>
          <w:b/>
          <w:bCs/>
          <w:sz w:val="28"/>
          <w:szCs w:val="28"/>
        </w:rPr>
      </w:pPr>
      <w:r w:rsidRPr="00C40AAA">
        <w:rPr>
          <w:b/>
          <w:sz w:val="28"/>
          <w:szCs w:val="28"/>
        </w:rPr>
        <w:t xml:space="preserve"> "11 arrested as part of multi-agency pill mill raid"</w:t>
      </w:r>
    </w:p>
    <w:p w:rsidR="0092449F" w:rsidRDefault="0092449F" w:rsidP="006F508B">
      <w:pPr>
        <w:pStyle w:val="Default"/>
        <w:jc w:val="center"/>
        <w:rPr>
          <w:b/>
          <w:bCs/>
          <w:sz w:val="36"/>
          <w:szCs w:val="36"/>
        </w:rPr>
      </w:pPr>
    </w:p>
    <w:p w:rsidR="0092449F" w:rsidRDefault="0092449F" w:rsidP="006F508B">
      <w:pPr>
        <w:pStyle w:val="Default"/>
        <w:jc w:val="center"/>
        <w:rPr>
          <w:b/>
          <w:bCs/>
          <w:sz w:val="36"/>
          <w:szCs w:val="36"/>
        </w:rPr>
      </w:pPr>
      <w:r>
        <w:rPr>
          <w:b/>
          <w:bCs/>
          <w:noProof/>
          <w:sz w:val="36"/>
          <w:szCs w:val="36"/>
        </w:rPr>
        <w:drawing>
          <wp:inline distT="0" distB="0" distL="0" distR="0">
            <wp:extent cx="3305175" cy="2171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305175" cy="2171700"/>
                    </a:xfrm>
                    <a:prstGeom prst="rect">
                      <a:avLst/>
                    </a:prstGeom>
                    <a:noFill/>
                    <a:ln w="9525">
                      <a:noFill/>
                      <a:miter lim="800000"/>
                      <a:headEnd/>
                      <a:tailEnd/>
                    </a:ln>
                  </pic:spPr>
                </pic:pic>
              </a:graphicData>
            </a:graphic>
          </wp:inline>
        </w:drawing>
      </w:r>
    </w:p>
    <w:p w:rsidR="00C40AAA" w:rsidRDefault="009150D0" w:rsidP="00F04685">
      <w:pPr>
        <w:spacing w:before="100" w:beforeAutospacing="1" w:after="100" w:afterAutospacing="1" w:line="240" w:lineRule="auto"/>
        <w:outlineLvl w:val="2"/>
        <w:rPr>
          <w:rStyle w:val="source"/>
        </w:rPr>
      </w:pPr>
      <w:r>
        <w:rPr>
          <w:rFonts w:ascii="Times New Roman" w:eastAsia="Times New Roman" w:hAnsi="Times New Roman" w:cs="Times New Roman"/>
          <w:b/>
          <w:bCs/>
          <w:i/>
          <w:iCs/>
          <w:sz w:val="27"/>
          <w:szCs w:val="27"/>
        </w:rPr>
        <w:t>Office of Diversion Control</w:t>
      </w:r>
      <w:r w:rsidR="00F74DC5" w:rsidRPr="00F74DC5">
        <w:rPr>
          <w:rFonts w:ascii="Times New Roman" w:eastAsia="Times New Roman" w:hAnsi="Times New Roman" w:cs="Times New Roman"/>
          <w:b/>
          <w:bCs/>
          <w:sz w:val="27"/>
          <w:szCs w:val="27"/>
        </w:rPr>
        <w:t xml:space="preserve"> exists to educate and increase public awareness of the potential for the abuse of prescription and over-the-counter medicines and encourage increased diligence by  </w:t>
      </w:r>
      <w:r>
        <w:rPr>
          <w:rFonts w:ascii="Times New Roman" w:eastAsia="Times New Roman" w:hAnsi="Times New Roman" w:cs="Times New Roman"/>
          <w:b/>
          <w:bCs/>
          <w:sz w:val="27"/>
          <w:szCs w:val="27"/>
        </w:rPr>
        <w:t xml:space="preserve">Doctors and Mental </w:t>
      </w:r>
      <w:r w:rsidR="00F74DC5" w:rsidRPr="00F74DC5">
        <w:rPr>
          <w:rFonts w:ascii="Times New Roman" w:eastAsia="Times New Roman" w:hAnsi="Times New Roman" w:cs="Times New Roman"/>
          <w:b/>
          <w:bCs/>
          <w:sz w:val="27"/>
          <w:szCs w:val="27"/>
        </w:rPr>
        <w:t xml:space="preserve">health care providers to keep these products from being abused </w:t>
      </w:r>
      <w:r>
        <w:rPr>
          <w:rFonts w:ascii="Times New Roman" w:eastAsia="Times New Roman" w:hAnsi="Times New Roman" w:cs="Times New Roman"/>
          <w:b/>
          <w:bCs/>
          <w:sz w:val="27"/>
          <w:szCs w:val="27"/>
        </w:rPr>
        <w:t>or</w:t>
      </w:r>
      <w:r w:rsidR="00F74DC5" w:rsidRPr="00F74DC5">
        <w:rPr>
          <w:rFonts w:ascii="Times New Roman" w:eastAsia="Times New Roman" w:hAnsi="Times New Roman" w:cs="Times New Roman"/>
          <w:b/>
          <w:bCs/>
          <w:sz w:val="27"/>
          <w:szCs w:val="27"/>
        </w:rPr>
        <w:t xml:space="preserve"> </w:t>
      </w:r>
      <w:r>
        <w:rPr>
          <w:rFonts w:ascii="Times New Roman" w:eastAsia="Times New Roman" w:hAnsi="Times New Roman" w:cs="Times New Roman"/>
          <w:b/>
          <w:bCs/>
          <w:sz w:val="27"/>
          <w:szCs w:val="27"/>
        </w:rPr>
        <w:t>misused</w:t>
      </w:r>
      <w:r w:rsidR="00F74DC5" w:rsidRPr="00F74DC5">
        <w:rPr>
          <w:rFonts w:ascii="Times New Roman" w:eastAsia="Times New Roman" w:hAnsi="Times New Roman" w:cs="Times New Roman"/>
          <w:b/>
          <w:bCs/>
          <w:sz w:val="27"/>
          <w:szCs w:val="27"/>
        </w:rPr>
        <w:t>.</w:t>
      </w:r>
      <w:r w:rsidR="00C40AAA">
        <w:rPr>
          <w:rFonts w:ascii="MS Mincho" w:eastAsia="MS Mincho" w:hAnsi="MS Mincho" w:cs="MS Mincho" w:hint="eastAsia"/>
        </w:rPr>
        <w:t> </w:t>
      </w:r>
    </w:p>
    <w:p w:rsidR="00C40AAA" w:rsidRDefault="00C40AAA" w:rsidP="00C40AAA">
      <w:r w:rsidRPr="00C40AAA">
        <w:rPr>
          <w:b/>
          <w:sz w:val="28"/>
          <w:szCs w:val="28"/>
        </w:rPr>
        <w:t xml:space="preserve">DEA has strongly supported the establishment of "Model Guidelines for the Use of Controlled Substances in Pain Management" by the Federation of State Medical Boards. These guidelines reflect  accepted standards that may be used by both medical professionals and regulators in determining the appropriateness of </w:t>
      </w:r>
      <w:proofErr w:type="spellStart"/>
      <w:r w:rsidRPr="00C40AAA">
        <w:rPr>
          <w:b/>
          <w:sz w:val="28"/>
          <w:szCs w:val="28"/>
        </w:rPr>
        <w:t>opioid</w:t>
      </w:r>
      <w:proofErr w:type="spellEnd"/>
      <w:r w:rsidRPr="00C40AAA">
        <w:rPr>
          <w:b/>
          <w:sz w:val="28"/>
          <w:szCs w:val="28"/>
        </w:rPr>
        <w:t xml:space="preserve"> prescribing</w:t>
      </w:r>
      <w:r>
        <w:t>.</w:t>
      </w:r>
    </w:p>
    <w:p w:rsidR="00F04685" w:rsidRDefault="00F04685" w:rsidP="00F04685">
      <w:pPr>
        <w:pStyle w:val="Heading3"/>
      </w:pPr>
      <w:r>
        <w:t xml:space="preserve">The </w:t>
      </w:r>
      <w:r>
        <w:rPr>
          <w:rStyle w:val="source"/>
        </w:rPr>
        <w:t xml:space="preserve">DEA states </w:t>
      </w:r>
      <w:r>
        <w:t xml:space="preserve">there are no specific guidelines concerning what is required to support a conclusion that an accused doctor acted outside the usual course of professional practice when prescribing medicines for pain. Rather, the courts must engage in a case-by-case analysis of evidence to determine whether a reasonable inference of guilt may be drawn from specific facts.  </w:t>
      </w:r>
    </w:p>
    <w:p w:rsidR="00F04685" w:rsidRPr="00F04685" w:rsidRDefault="00F04685" w:rsidP="00F04685">
      <w:pPr>
        <w:pStyle w:val="Heading3"/>
        <w:rPr>
          <w:rStyle w:val="source"/>
          <w:sz w:val="40"/>
          <w:szCs w:val="40"/>
        </w:rPr>
      </w:pPr>
      <w:r w:rsidRPr="00F04685">
        <w:rPr>
          <w:rStyle w:val="source"/>
          <w:sz w:val="40"/>
          <w:szCs w:val="40"/>
        </w:rPr>
        <w:t>Can you afford Not to Use Pro Care Counseling??</w:t>
      </w:r>
    </w:p>
    <w:p w:rsidR="0031565F" w:rsidRDefault="0031565F" w:rsidP="00604C39">
      <w:pPr>
        <w:pStyle w:val="Default"/>
        <w:jc w:val="center"/>
        <w:rPr>
          <w:b/>
          <w:sz w:val="56"/>
          <w:szCs w:val="56"/>
        </w:rPr>
      </w:pPr>
    </w:p>
    <w:p w:rsidR="00604C39" w:rsidRDefault="00604C39" w:rsidP="00604C39">
      <w:pPr>
        <w:pStyle w:val="Default"/>
        <w:jc w:val="center"/>
        <w:rPr>
          <w:b/>
          <w:bCs/>
          <w:sz w:val="52"/>
          <w:szCs w:val="52"/>
        </w:rPr>
      </w:pPr>
      <w:r w:rsidRPr="009150D0">
        <w:rPr>
          <w:b/>
          <w:sz w:val="56"/>
          <w:szCs w:val="56"/>
        </w:rPr>
        <w:t>Why Use Pro Care Counseling??</w:t>
      </w:r>
    </w:p>
    <w:p w:rsidR="006F508B" w:rsidRDefault="00917028" w:rsidP="00917028">
      <w:pPr>
        <w:spacing w:before="100" w:beforeAutospacing="1" w:after="100" w:afterAutospacing="1" w:line="240" w:lineRule="auto"/>
        <w:outlineLvl w:val="2"/>
        <w:rPr>
          <w:b/>
          <w:bCs/>
          <w:sz w:val="52"/>
          <w:szCs w:val="52"/>
        </w:rPr>
      </w:pPr>
      <w:r>
        <w:rPr>
          <w:noProof/>
        </w:rPr>
        <w:drawing>
          <wp:inline distT="0" distB="0" distL="0" distR="0">
            <wp:extent cx="952500" cy="952500"/>
            <wp:effectExtent l="0" t="0" r="0" b="0"/>
            <wp:docPr id="2" name="logo" descr="Georgia Composite &lt;br&gt;Medical 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Georgia Composite &lt;br&gt;Medical Board"/>
                    <pic:cNvPicPr>
                      <a:picLocks noChangeAspect="1" noChangeArrowheads="1"/>
                    </pic:cNvPicPr>
                  </pic:nvPicPr>
                  <pic:blipFill>
                    <a:blip r:embed="rId5"/>
                    <a:srcRect/>
                    <a:stretch>
                      <a:fillRect/>
                    </a:stretch>
                  </pic:blipFill>
                  <pic:spPr bwMode="auto">
                    <a:xfrm>
                      <a:off x="0" y="0"/>
                      <a:ext cx="952500" cy="952500"/>
                    </a:xfrm>
                    <a:prstGeom prst="rect">
                      <a:avLst/>
                    </a:prstGeom>
                    <a:noFill/>
                    <a:ln w="9525">
                      <a:noFill/>
                      <a:miter lim="800000"/>
                      <a:headEnd/>
                      <a:tailEnd/>
                    </a:ln>
                  </pic:spPr>
                </pic:pic>
              </a:graphicData>
            </a:graphic>
          </wp:inline>
        </w:drawing>
      </w:r>
      <w:r w:rsidR="006F508B" w:rsidRPr="00C40AAA">
        <w:rPr>
          <w:b/>
          <w:bCs/>
          <w:sz w:val="52"/>
          <w:szCs w:val="52"/>
        </w:rPr>
        <w:t>"The Medical Board"</w:t>
      </w:r>
    </w:p>
    <w:p w:rsidR="00C40AAA" w:rsidRPr="00C40AAA" w:rsidRDefault="00C40AAA" w:rsidP="006F508B">
      <w:pPr>
        <w:pStyle w:val="Default"/>
        <w:jc w:val="center"/>
        <w:rPr>
          <w:b/>
          <w:sz w:val="52"/>
          <w:szCs w:val="52"/>
        </w:rPr>
      </w:pPr>
    </w:p>
    <w:p w:rsidR="00E62F84" w:rsidRDefault="006F508B" w:rsidP="006F508B">
      <w:pPr>
        <w:pStyle w:val="Default"/>
        <w:jc w:val="center"/>
        <w:rPr>
          <w:b/>
          <w:sz w:val="40"/>
          <w:szCs w:val="40"/>
        </w:rPr>
      </w:pPr>
      <w:r w:rsidRPr="006F508B">
        <w:rPr>
          <w:b/>
          <w:sz w:val="28"/>
          <w:szCs w:val="28"/>
        </w:rPr>
        <w:t>Guidelines for the Use of Controlled Substances for the Treatment of Pain:</w:t>
      </w:r>
    </w:p>
    <w:p w:rsidR="006F508B" w:rsidRDefault="006F508B" w:rsidP="00604C39">
      <w:pPr>
        <w:pStyle w:val="Default"/>
        <w:jc w:val="center"/>
        <w:rPr>
          <w:b/>
        </w:rPr>
      </w:pPr>
      <w:r w:rsidRPr="00E62F84">
        <w:rPr>
          <w:b/>
          <w:sz w:val="40"/>
          <w:szCs w:val="40"/>
        </w:rPr>
        <w:t xml:space="preserve">"The board has </w:t>
      </w:r>
      <w:r w:rsidR="00E62F84">
        <w:rPr>
          <w:b/>
          <w:sz w:val="40"/>
          <w:szCs w:val="40"/>
        </w:rPr>
        <w:t>10</w:t>
      </w:r>
      <w:r w:rsidRPr="00E62F84">
        <w:rPr>
          <w:b/>
          <w:sz w:val="40"/>
          <w:szCs w:val="40"/>
        </w:rPr>
        <w:t xml:space="preserve"> steps to treat pain and </w:t>
      </w:r>
      <w:r w:rsidR="00E62F84">
        <w:rPr>
          <w:b/>
          <w:sz w:val="40"/>
          <w:szCs w:val="40"/>
        </w:rPr>
        <w:t>4</w:t>
      </w:r>
      <w:r w:rsidRPr="00E62F84">
        <w:rPr>
          <w:b/>
          <w:sz w:val="40"/>
          <w:szCs w:val="40"/>
        </w:rPr>
        <w:t xml:space="preserve"> steps </w:t>
      </w:r>
      <w:r w:rsidR="00805FF9">
        <w:rPr>
          <w:b/>
          <w:sz w:val="40"/>
          <w:szCs w:val="40"/>
        </w:rPr>
        <w:t>relate to Pro Care Counseling</w:t>
      </w:r>
    </w:p>
    <w:p w:rsidR="006F508B" w:rsidRDefault="006F508B" w:rsidP="006F508B">
      <w:pPr>
        <w:pStyle w:val="Default"/>
        <w:ind w:left="720"/>
        <w:rPr>
          <w:b/>
        </w:rPr>
      </w:pPr>
    </w:p>
    <w:p w:rsidR="006F508B" w:rsidRPr="00E62F84" w:rsidRDefault="006F508B" w:rsidP="006F508B">
      <w:pPr>
        <w:pStyle w:val="Default"/>
        <w:ind w:left="720"/>
        <w:rPr>
          <w:sz w:val="32"/>
          <w:szCs w:val="32"/>
        </w:rPr>
      </w:pPr>
    </w:p>
    <w:p w:rsidR="00E62F84" w:rsidRDefault="00E62F84">
      <w:pPr>
        <w:rPr>
          <w:b/>
          <w:sz w:val="32"/>
          <w:szCs w:val="32"/>
        </w:rPr>
      </w:pPr>
      <w:r>
        <w:rPr>
          <w:b/>
          <w:sz w:val="32"/>
          <w:szCs w:val="32"/>
        </w:rPr>
        <w:t>Step Two</w:t>
      </w:r>
      <w:r w:rsidR="00604C39">
        <w:rPr>
          <w:b/>
          <w:sz w:val="32"/>
          <w:szCs w:val="32"/>
        </w:rPr>
        <w:t xml:space="preserve"> Reads:</w:t>
      </w:r>
      <w:r>
        <w:rPr>
          <w:b/>
          <w:sz w:val="32"/>
          <w:szCs w:val="32"/>
        </w:rPr>
        <w:t xml:space="preserve">  </w:t>
      </w:r>
      <w:r w:rsidRPr="00E62F84">
        <w:rPr>
          <w:sz w:val="32"/>
          <w:szCs w:val="32"/>
        </w:rPr>
        <w:t>Consider</w:t>
      </w:r>
      <w:r>
        <w:rPr>
          <w:sz w:val="32"/>
          <w:szCs w:val="32"/>
        </w:rPr>
        <w:t xml:space="preserve"> referrals to appropriate specialists, such as </w:t>
      </w:r>
      <w:proofErr w:type="spellStart"/>
      <w:r>
        <w:rPr>
          <w:sz w:val="32"/>
          <w:szCs w:val="32"/>
        </w:rPr>
        <w:t>addictionologist</w:t>
      </w:r>
      <w:proofErr w:type="spellEnd"/>
      <w:r>
        <w:rPr>
          <w:sz w:val="32"/>
          <w:szCs w:val="32"/>
        </w:rPr>
        <w:t>, psychiatrists, etc...  The result of the referral should be included in the patient's chart.</w:t>
      </w:r>
    </w:p>
    <w:p w:rsidR="00ED78F3" w:rsidRPr="00E62F84" w:rsidRDefault="00ED78F3">
      <w:pPr>
        <w:rPr>
          <w:sz w:val="32"/>
          <w:szCs w:val="32"/>
        </w:rPr>
      </w:pPr>
      <w:r w:rsidRPr="00E62F84">
        <w:rPr>
          <w:b/>
          <w:sz w:val="32"/>
          <w:szCs w:val="32"/>
        </w:rPr>
        <w:t>Step Five</w:t>
      </w:r>
      <w:r w:rsidR="00604C39">
        <w:rPr>
          <w:b/>
          <w:sz w:val="32"/>
          <w:szCs w:val="32"/>
        </w:rPr>
        <w:t xml:space="preserve"> Reads:</w:t>
      </w:r>
      <w:r w:rsidRPr="00E62F84">
        <w:rPr>
          <w:sz w:val="32"/>
          <w:szCs w:val="32"/>
        </w:rPr>
        <w:t xml:space="preserve">   Take the time to explain the relative risks and benefits of the drug and record in the chart the fact that this was done.</w:t>
      </w:r>
    </w:p>
    <w:p w:rsidR="00ED78F3" w:rsidRPr="00E62F84" w:rsidRDefault="00ED78F3">
      <w:pPr>
        <w:rPr>
          <w:sz w:val="32"/>
          <w:szCs w:val="32"/>
        </w:rPr>
      </w:pPr>
      <w:r w:rsidRPr="00E62F84">
        <w:rPr>
          <w:b/>
          <w:sz w:val="32"/>
          <w:szCs w:val="32"/>
        </w:rPr>
        <w:t>Step Nine</w:t>
      </w:r>
      <w:r w:rsidR="00604C39">
        <w:rPr>
          <w:b/>
          <w:sz w:val="32"/>
          <w:szCs w:val="32"/>
        </w:rPr>
        <w:t xml:space="preserve"> Reads:</w:t>
      </w:r>
      <w:r w:rsidRPr="00E62F84">
        <w:rPr>
          <w:sz w:val="32"/>
          <w:szCs w:val="32"/>
        </w:rPr>
        <w:t xml:space="preserve">   Maintaining adequate records is extremely important. The physician who carefully manages pain treatment and maintains detailed records which reflect all the steps involved in the process</w:t>
      </w:r>
    </w:p>
    <w:p w:rsidR="00ED78F3" w:rsidRDefault="00ED78F3">
      <w:r w:rsidRPr="00E62F84">
        <w:rPr>
          <w:b/>
          <w:sz w:val="32"/>
          <w:szCs w:val="32"/>
        </w:rPr>
        <w:t>Step Ten</w:t>
      </w:r>
      <w:r w:rsidR="00604C39">
        <w:rPr>
          <w:b/>
          <w:sz w:val="32"/>
          <w:szCs w:val="32"/>
        </w:rPr>
        <w:t xml:space="preserve"> Reads:</w:t>
      </w:r>
      <w:r w:rsidRPr="00E62F84">
        <w:rPr>
          <w:sz w:val="32"/>
          <w:szCs w:val="32"/>
        </w:rPr>
        <w:t xml:space="preserve">  </w:t>
      </w:r>
      <w:r w:rsidR="00E62F84">
        <w:rPr>
          <w:sz w:val="32"/>
          <w:szCs w:val="32"/>
        </w:rPr>
        <w:t xml:space="preserve"> </w:t>
      </w:r>
      <w:r w:rsidRPr="00E62F84">
        <w:rPr>
          <w:sz w:val="32"/>
          <w:szCs w:val="32"/>
        </w:rPr>
        <w:t>DOCUMENT..DOCUMENT... DOCUMENT</w:t>
      </w:r>
    </w:p>
    <w:p w:rsidR="00604C39" w:rsidRDefault="00604C39">
      <w:pPr>
        <w:rPr>
          <w:sz w:val="48"/>
          <w:szCs w:val="48"/>
        </w:rPr>
      </w:pPr>
    </w:p>
    <w:p w:rsidR="0031565F" w:rsidRPr="00F04685" w:rsidRDefault="0031565F" w:rsidP="0031565F">
      <w:pPr>
        <w:pStyle w:val="Heading3"/>
        <w:rPr>
          <w:rStyle w:val="source"/>
          <w:sz w:val="40"/>
          <w:szCs w:val="40"/>
        </w:rPr>
      </w:pPr>
      <w:r w:rsidRPr="00F04685">
        <w:rPr>
          <w:rStyle w:val="source"/>
          <w:sz w:val="40"/>
          <w:szCs w:val="40"/>
        </w:rPr>
        <w:t>Can you afford Not to Use Pro Care Counseling??</w:t>
      </w:r>
    </w:p>
    <w:p w:rsidR="00604C39" w:rsidRDefault="00604C39">
      <w:pPr>
        <w:rPr>
          <w:sz w:val="48"/>
          <w:szCs w:val="48"/>
        </w:rPr>
      </w:pPr>
    </w:p>
    <w:p w:rsidR="00604C39" w:rsidRDefault="00604C39">
      <w:pPr>
        <w:rPr>
          <w:sz w:val="48"/>
          <w:szCs w:val="48"/>
        </w:rPr>
      </w:pPr>
    </w:p>
    <w:p w:rsidR="0031565F" w:rsidRDefault="0031565F" w:rsidP="0031565F">
      <w:pPr>
        <w:pStyle w:val="Default"/>
        <w:jc w:val="center"/>
        <w:rPr>
          <w:sz w:val="40"/>
          <w:szCs w:val="40"/>
        </w:rPr>
      </w:pPr>
      <w:r w:rsidRPr="009150D0">
        <w:rPr>
          <w:b/>
          <w:sz w:val="56"/>
          <w:szCs w:val="56"/>
        </w:rPr>
        <w:t>Why Use Pro Care Counseling??</w:t>
      </w:r>
    </w:p>
    <w:p w:rsidR="00604C39" w:rsidRDefault="00604C39">
      <w:pPr>
        <w:rPr>
          <w:sz w:val="48"/>
          <w:szCs w:val="48"/>
        </w:rPr>
      </w:pPr>
    </w:p>
    <w:p w:rsidR="00604C39" w:rsidRPr="0031565F" w:rsidRDefault="00F04685">
      <w:pPr>
        <w:rPr>
          <w:rFonts w:ascii="Rockwell Extra Bold" w:hAnsi="Rockwell Extra Bold"/>
          <w:sz w:val="40"/>
          <w:szCs w:val="40"/>
        </w:rPr>
      </w:pPr>
      <w:proofErr w:type="spellStart"/>
      <w:r w:rsidRPr="0031565F">
        <w:rPr>
          <w:rFonts w:ascii="Rockwell Extra Bold" w:hAnsi="Rockwell Extra Bold"/>
          <w:sz w:val="40"/>
          <w:szCs w:val="40"/>
        </w:rPr>
        <w:t>Lets</w:t>
      </w:r>
      <w:proofErr w:type="spellEnd"/>
      <w:r w:rsidRPr="0031565F">
        <w:rPr>
          <w:rFonts w:ascii="Rockwell Extra Bold" w:hAnsi="Rockwell Extra Bold"/>
          <w:sz w:val="40"/>
          <w:szCs w:val="40"/>
        </w:rPr>
        <w:t xml:space="preserve">  say your worst case scenario happens, your Patient dies and the family blames and</w:t>
      </w:r>
      <w:r w:rsidR="00604C39" w:rsidRPr="0031565F">
        <w:rPr>
          <w:rFonts w:ascii="Rockwell Extra Bold" w:hAnsi="Rockwell Extra Bold"/>
          <w:sz w:val="40"/>
          <w:szCs w:val="40"/>
        </w:rPr>
        <w:t xml:space="preserve"> Sues you!    </w:t>
      </w:r>
    </w:p>
    <w:p w:rsidR="00604C39" w:rsidRDefault="00604C39">
      <w:pPr>
        <w:rPr>
          <w:sz w:val="48"/>
          <w:szCs w:val="48"/>
        </w:rPr>
      </w:pPr>
      <w:r>
        <w:rPr>
          <w:b/>
          <w:noProof/>
          <w:sz w:val="40"/>
          <w:szCs w:val="40"/>
        </w:rPr>
        <w:drawing>
          <wp:inline distT="0" distB="0" distL="0" distR="0">
            <wp:extent cx="2286000" cy="1714500"/>
            <wp:effectExtent l="19050" t="0" r="0" b="0"/>
            <wp:docPr id="6" name="Picture 5" descr="P:\medical-malpract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medical-malpractice.jpg"/>
                    <pic:cNvPicPr>
                      <a:picLocks noChangeAspect="1" noChangeArrowheads="1"/>
                    </pic:cNvPicPr>
                  </pic:nvPicPr>
                  <pic:blipFill>
                    <a:blip r:embed="rId6" cstate="print"/>
                    <a:srcRect/>
                    <a:stretch>
                      <a:fillRect/>
                    </a:stretch>
                  </pic:blipFill>
                  <pic:spPr bwMode="auto">
                    <a:xfrm>
                      <a:off x="0" y="0"/>
                      <a:ext cx="2286000" cy="1714500"/>
                    </a:xfrm>
                    <a:prstGeom prst="rect">
                      <a:avLst/>
                    </a:prstGeom>
                    <a:noFill/>
                    <a:ln w="9525">
                      <a:noFill/>
                      <a:miter lim="800000"/>
                      <a:headEnd/>
                      <a:tailEnd/>
                    </a:ln>
                  </pic:spPr>
                </pic:pic>
              </a:graphicData>
            </a:graphic>
          </wp:inline>
        </w:drawing>
      </w:r>
    </w:p>
    <w:p w:rsidR="0031565F" w:rsidRPr="0031565F" w:rsidRDefault="00F04685">
      <w:pPr>
        <w:rPr>
          <w:rFonts w:ascii="Rockwell Extra Bold" w:hAnsi="Rockwell Extra Bold"/>
          <w:b/>
          <w:sz w:val="44"/>
          <w:szCs w:val="44"/>
        </w:rPr>
      </w:pPr>
      <w:r w:rsidRPr="0031565F">
        <w:rPr>
          <w:rFonts w:ascii="Rockwell Extra Bold" w:hAnsi="Rockwell Extra Bold"/>
          <w:b/>
          <w:sz w:val="44"/>
          <w:szCs w:val="44"/>
        </w:rPr>
        <w:t>Can you afford not to have</w:t>
      </w:r>
    </w:p>
    <w:p w:rsidR="0031565F" w:rsidRPr="0031565F" w:rsidRDefault="00F04685">
      <w:pPr>
        <w:rPr>
          <w:rFonts w:ascii="Rockwell Extra Bold" w:hAnsi="Rockwell Extra Bold"/>
          <w:b/>
          <w:sz w:val="44"/>
          <w:szCs w:val="44"/>
        </w:rPr>
      </w:pPr>
      <w:r w:rsidRPr="0031565F">
        <w:rPr>
          <w:rFonts w:ascii="Rockwell Extra Bold" w:hAnsi="Rockwell Extra Bold"/>
          <w:b/>
          <w:sz w:val="44"/>
          <w:szCs w:val="44"/>
        </w:rPr>
        <w:t xml:space="preserve"> Pro Care Pro Active Addiction Counseling </w:t>
      </w:r>
    </w:p>
    <w:p w:rsidR="00604C39" w:rsidRPr="0031565F" w:rsidRDefault="00F04685">
      <w:pPr>
        <w:rPr>
          <w:rFonts w:ascii="Rockwell Extra Bold" w:hAnsi="Rockwell Extra Bold"/>
          <w:b/>
          <w:sz w:val="44"/>
          <w:szCs w:val="44"/>
        </w:rPr>
      </w:pPr>
      <w:r w:rsidRPr="0031565F">
        <w:rPr>
          <w:rFonts w:ascii="Rockwell Extra Bold" w:hAnsi="Rockwell Extra Bold"/>
          <w:b/>
          <w:sz w:val="44"/>
          <w:szCs w:val="44"/>
        </w:rPr>
        <w:t xml:space="preserve"> in your Chart, </w:t>
      </w:r>
      <w:r w:rsidR="00604C39" w:rsidRPr="0031565F">
        <w:rPr>
          <w:rFonts w:ascii="Rockwell Extra Bold" w:hAnsi="Rockwell Extra Bold"/>
          <w:b/>
          <w:sz w:val="44"/>
          <w:szCs w:val="44"/>
        </w:rPr>
        <w:t>D</w:t>
      </w:r>
      <w:r w:rsidRPr="0031565F">
        <w:rPr>
          <w:rFonts w:ascii="Rockwell Extra Bold" w:hAnsi="Rockwell Extra Bold"/>
          <w:b/>
          <w:sz w:val="44"/>
          <w:szCs w:val="44"/>
        </w:rPr>
        <w:t xml:space="preserve">ocumenting  </w:t>
      </w:r>
      <w:proofErr w:type="spellStart"/>
      <w:r w:rsidR="00604C39" w:rsidRPr="0031565F">
        <w:rPr>
          <w:rFonts w:ascii="Rockwell Extra Bold" w:hAnsi="Rockwell Extra Bold"/>
          <w:b/>
          <w:sz w:val="44"/>
          <w:szCs w:val="44"/>
        </w:rPr>
        <w:t>O</w:t>
      </w:r>
      <w:r w:rsidRPr="0031565F">
        <w:rPr>
          <w:rFonts w:ascii="Rockwell Extra Bold" w:hAnsi="Rockwell Extra Bold"/>
          <w:b/>
          <w:sz w:val="44"/>
          <w:szCs w:val="44"/>
        </w:rPr>
        <w:t>piod</w:t>
      </w:r>
      <w:proofErr w:type="spellEnd"/>
      <w:r w:rsidRPr="0031565F">
        <w:rPr>
          <w:rFonts w:ascii="Rockwell Extra Bold" w:hAnsi="Rockwell Extra Bold"/>
          <w:b/>
          <w:sz w:val="44"/>
          <w:szCs w:val="44"/>
        </w:rPr>
        <w:t xml:space="preserve"> Education</w:t>
      </w:r>
      <w:r w:rsidR="00604C39" w:rsidRPr="0031565F">
        <w:rPr>
          <w:rFonts w:ascii="Rockwell Extra Bold" w:hAnsi="Rockwell Extra Bold"/>
          <w:b/>
          <w:sz w:val="44"/>
          <w:szCs w:val="44"/>
        </w:rPr>
        <w:t xml:space="preserve"> and</w:t>
      </w:r>
      <w:r w:rsidRPr="0031565F">
        <w:rPr>
          <w:rFonts w:ascii="Rockwell Extra Bold" w:hAnsi="Rockwell Extra Bold"/>
          <w:b/>
          <w:sz w:val="44"/>
          <w:szCs w:val="44"/>
        </w:rPr>
        <w:t xml:space="preserve"> Addiction Prevention Assessments</w:t>
      </w:r>
      <w:r w:rsidR="00604C39" w:rsidRPr="0031565F">
        <w:rPr>
          <w:rFonts w:ascii="Rockwell Extra Bold" w:hAnsi="Rockwell Extra Bold"/>
          <w:b/>
          <w:sz w:val="44"/>
          <w:szCs w:val="44"/>
        </w:rPr>
        <w:t xml:space="preserve">?? </w:t>
      </w:r>
    </w:p>
    <w:p w:rsidR="00550A29" w:rsidRPr="0031565F" w:rsidRDefault="00604C39">
      <w:pPr>
        <w:rPr>
          <w:rFonts w:ascii="Rockwell Extra Bold" w:hAnsi="Rockwell Extra Bold"/>
          <w:sz w:val="44"/>
          <w:szCs w:val="44"/>
        </w:rPr>
      </w:pPr>
      <w:r w:rsidRPr="0031565F">
        <w:rPr>
          <w:rFonts w:ascii="Rockwell Extra Bold" w:hAnsi="Rockwell Extra Bold"/>
          <w:b/>
          <w:sz w:val="44"/>
          <w:szCs w:val="44"/>
        </w:rPr>
        <w:t xml:space="preserve"> Document.. Document.. Document</w:t>
      </w:r>
    </w:p>
    <w:sectPr w:rsidR="00550A29" w:rsidRPr="0031565F" w:rsidSect="009C4F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Rockwell Extra Bold">
    <w:panose1 w:val="020609030405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D78F3"/>
    <w:rsid w:val="0031565F"/>
    <w:rsid w:val="003551F0"/>
    <w:rsid w:val="00550A29"/>
    <w:rsid w:val="00551595"/>
    <w:rsid w:val="00604C39"/>
    <w:rsid w:val="006F508B"/>
    <w:rsid w:val="00805FF9"/>
    <w:rsid w:val="009150D0"/>
    <w:rsid w:val="00917028"/>
    <w:rsid w:val="0092449F"/>
    <w:rsid w:val="009C4F6E"/>
    <w:rsid w:val="00AE215A"/>
    <w:rsid w:val="00BE3EEB"/>
    <w:rsid w:val="00C40AAA"/>
    <w:rsid w:val="00E62F84"/>
    <w:rsid w:val="00ED78F3"/>
    <w:rsid w:val="00F04685"/>
    <w:rsid w:val="00F74DC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F6E"/>
  </w:style>
  <w:style w:type="paragraph" w:styleId="Heading3">
    <w:name w:val="heading 3"/>
    <w:basedOn w:val="Normal"/>
    <w:link w:val="Heading3Char"/>
    <w:uiPriority w:val="9"/>
    <w:qFormat/>
    <w:rsid w:val="00F74DC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D78F3"/>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244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49F"/>
    <w:rPr>
      <w:rFonts w:ascii="Tahoma" w:hAnsi="Tahoma" w:cs="Tahoma"/>
      <w:sz w:val="16"/>
      <w:szCs w:val="16"/>
    </w:rPr>
  </w:style>
  <w:style w:type="character" w:customStyle="1" w:styleId="Heading3Char">
    <w:name w:val="Heading 3 Char"/>
    <w:basedOn w:val="DefaultParagraphFont"/>
    <w:link w:val="Heading3"/>
    <w:uiPriority w:val="9"/>
    <w:rsid w:val="00F74DC5"/>
    <w:rPr>
      <w:rFonts w:ascii="Times New Roman" w:eastAsia="Times New Roman" w:hAnsi="Times New Roman" w:cs="Times New Roman"/>
      <w:b/>
      <w:bCs/>
      <w:sz w:val="27"/>
      <w:szCs w:val="27"/>
    </w:rPr>
  </w:style>
  <w:style w:type="character" w:styleId="Emphasis">
    <w:name w:val="Emphasis"/>
    <w:basedOn w:val="DefaultParagraphFont"/>
    <w:uiPriority w:val="20"/>
    <w:qFormat/>
    <w:rsid w:val="00F74DC5"/>
    <w:rPr>
      <w:i/>
      <w:iCs/>
    </w:rPr>
  </w:style>
  <w:style w:type="character" w:customStyle="1" w:styleId="subhead">
    <w:name w:val="subhead"/>
    <w:basedOn w:val="DefaultParagraphFont"/>
    <w:rsid w:val="00F74DC5"/>
  </w:style>
  <w:style w:type="character" w:customStyle="1" w:styleId="source">
    <w:name w:val="source"/>
    <w:basedOn w:val="DefaultParagraphFont"/>
    <w:rsid w:val="00F74DC5"/>
  </w:style>
</w:styles>
</file>

<file path=word/webSettings.xml><?xml version="1.0" encoding="utf-8"?>
<w:webSettings xmlns:r="http://schemas.openxmlformats.org/officeDocument/2006/relationships" xmlns:w="http://schemas.openxmlformats.org/wordprocessingml/2006/main">
  <w:divs>
    <w:div w:id="1669820275">
      <w:bodyDiv w:val="1"/>
      <w:marLeft w:val="0"/>
      <w:marRight w:val="0"/>
      <w:marTop w:val="0"/>
      <w:marBottom w:val="0"/>
      <w:divBdr>
        <w:top w:val="none" w:sz="0" w:space="0" w:color="auto"/>
        <w:left w:val="none" w:sz="0" w:space="0" w:color="auto"/>
        <w:bottom w:val="none" w:sz="0" w:space="0" w:color="auto"/>
        <w:right w:val="none" w:sz="0" w:space="0" w:color="auto"/>
      </w:divBdr>
    </w:div>
    <w:div w:id="167733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3</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Third US Army</Company>
  <LinksUpToDate>false</LinksUpToDate>
  <CharactersWithSpaces>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Pain1</dc:creator>
  <cp:lastModifiedBy>Pain1</cp:lastModifiedBy>
  <cp:revision>7</cp:revision>
  <cp:lastPrinted>2013-08-23T15:16:00Z</cp:lastPrinted>
  <dcterms:created xsi:type="dcterms:W3CDTF">2013-08-23T14:17:00Z</dcterms:created>
  <dcterms:modified xsi:type="dcterms:W3CDTF">2013-08-23T16:10:00Z</dcterms:modified>
</cp:coreProperties>
</file>